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410E8">
        <w:rPr>
          <w:rFonts w:ascii="Times New Roman" w:hAnsi="Times New Roman"/>
          <w:caps/>
          <w:color w:val="000000"/>
          <w:sz w:val="18"/>
          <w:szCs w:val="20"/>
        </w:rPr>
        <w:t>434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410E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410E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3410E8" w:rsidRDefault="003410E8" w:rsidP="003410E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</w:t>
      </w:r>
    </w:p>
    <w:p w:rsidR="00CE50C4" w:rsidRDefault="003410E8" w:rsidP="003410E8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«НСК-ДЕМОНТАЖСТРОЙ», Адрес: 111141,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>. тер</w:t>
      </w:r>
      <w:proofErr w:type="gramStart"/>
      <w:r>
        <w:rPr>
          <w:bCs/>
          <w:color w:val="000000"/>
          <w:sz w:val="18"/>
        </w:rPr>
        <w:t>.</w:t>
      </w:r>
      <w:proofErr w:type="gramEnd"/>
      <w:r>
        <w:rPr>
          <w:bCs/>
          <w:color w:val="000000"/>
          <w:sz w:val="18"/>
        </w:rPr>
        <w:t xml:space="preserve"> </w:t>
      </w:r>
      <w:proofErr w:type="gramStart"/>
      <w:r>
        <w:rPr>
          <w:bCs/>
          <w:color w:val="000000"/>
          <w:sz w:val="18"/>
        </w:rPr>
        <w:t>г</w:t>
      </w:r>
      <w:proofErr w:type="gramEnd"/>
      <w:r>
        <w:rPr>
          <w:bCs/>
          <w:color w:val="000000"/>
          <w:sz w:val="18"/>
        </w:rPr>
        <w:t xml:space="preserve">. Муниципальный округ Перово, Перова Поля 3-й проезд, д.8, стр. 11, этаж 2,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12, ИНН (7731328791) - при условии уплаты взноса в компенсационный фонд возмещения вреда (1 уровень ответственности по обязательствам);</w:t>
      </w:r>
    </w:p>
    <w:p w:rsidR="003410E8" w:rsidRPr="003410E8" w:rsidRDefault="003410E8" w:rsidP="003410E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410E8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09F5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966D-83B3-4494-886B-662A477C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2023-11-01T11:23:00Z</cp:lastPrinted>
  <dcterms:created xsi:type="dcterms:W3CDTF">2023-11-01T11:22:00Z</dcterms:created>
  <dcterms:modified xsi:type="dcterms:W3CDTF">2023-11-01T11:23:00Z</dcterms:modified>
</cp:coreProperties>
</file>