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«Нефтегазизыскания-Альянс»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A43FB2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25.12.2023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A43FB2">
              <w:rPr>
                <w:b/>
                <w:sz w:val="16"/>
                <w:szCs w:val="16"/>
              </w:rPr>
              <w:t>331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«Нефтегазизыскания-Альянс»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«Нефтегазизыскания-Альянс»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A43FB2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</w:t>
      </w:r>
      <w:proofErr w:type="gramStart"/>
      <w:r>
        <w:rPr>
          <w:sz w:val="20"/>
          <w:szCs w:val="20"/>
        </w:rPr>
        <w:t>ии ООО</w:t>
      </w:r>
      <w:proofErr w:type="gramEnd"/>
      <w:r>
        <w:rPr>
          <w:sz w:val="20"/>
          <w:szCs w:val="20"/>
        </w:rPr>
        <w:t xml:space="preserve"> «ЛУКОЙЛ-Инжиниринг», ИНН 7707717910, №68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A43FB2" w:rsidRPr="00A43FB2" w:rsidTr="00A43FB2">
        <w:tc>
          <w:tcPr>
            <w:tcW w:w="400" w:type="dxa"/>
            <w:vAlign w:val="center"/>
          </w:tcPr>
          <w:p w:rsidR="00A43FB2" w:rsidRPr="00A43FB2" w:rsidRDefault="00A43FB2" w:rsidP="00A43FB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A43FB2" w:rsidRPr="00A43FB2" w:rsidRDefault="00A43FB2" w:rsidP="00A43FB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A43FB2" w:rsidRPr="00A43FB2" w:rsidRDefault="00A43FB2" w:rsidP="00A43FB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A43FB2" w:rsidRPr="00A43FB2" w:rsidTr="00A43FB2">
        <w:tc>
          <w:tcPr>
            <w:tcW w:w="400" w:type="dxa"/>
            <w:vAlign w:val="center"/>
          </w:tcPr>
          <w:p w:rsidR="00A43FB2" w:rsidRPr="00A43FB2" w:rsidRDefault="00A43FB2" w:rsidP="00A43FB2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A43FB2" w:rsidRPr="00A43FB2" w:rsidRDefault="00A43FB2" w:rsidP="00A43FB2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Сведения о размере взноса в компенсационный фонд возмещения вреда</w:t>
            </w:r>
          </w:p>
        </w:tc>
        <w:tc>
          <w:tcPr>
            <w:tcW w:w="4455" w:type="dxa"/>
            <w:vAlign w:val="center"/>
          </w:tcPr>
          <w:p w:rsidR="00A43FB2" w:rsidRPr="00A43FB2" w:rsidRDefault="00A43FB2" w:rsidP="00A43FB2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1000000 р.</w:t>
            </w:r>
          </w:p>
        </w:tc>
      </w:tr>
      <w:tr w:rsidR="00A43FB2" w:rsidRPr="00A43FB2" w:rsidTr="00A43FB2">
        <w:tc>
          <w:tcPr>
            <w:tcW w:w="400" w:type="dxa"/>
            <w:vAlign w:val="center"/>
          </w:tcPr>
          <w:p w:rsidR="00A43FB2" w:rsidRPr="00A43FB2" w:rsidRDefault="00A43FB2" w:rsidP="00A43FB2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A43FB2" w:rsidRPr="00A43FB2" w:rsidRDefault="00A43FB2" w:rsidP="00A43FB2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Уровень ответственности члена саморегулируемой организации по обязательствам по договору подряда на выполнение инженерных изысканий, в соответствии с которыми указанным членом саморегулируемой организации внесен взнос в компенсационный фонд возмещения вреда</w:t>
            </w:r>
          </w:p>
        </w:tc>
        <w:tc>
          <w:tcPr>
            <w:tcW w:w="4455" w:type="dxa"/>
            <w:vAlign w:val="center"/>
          </w:tcPr>
          <w:p w:rsidR="00A43FB2" w:rsidRPr="00A43FB2" w:rsidRDefault="00A43FB2" w:rsidP="00A43FB2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 (стоимость по одному договору подряда на выполнение инженерных изысканий составляет триста миллионов рублей и более)</w:t>
            </w:r>
          </w:p>
        </w:tc>
      </w:tr>
    </w:tbl>
    <w:p w:rsidR="00A43FB2" w:rsidRPr="002372A0" w:rsidRDefault="00A43FB2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A43FB2" w:rsidRDefault="00A43FB2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</w:p>
    <w:p w:rsidR="00A43FB2" w:rsidRDefault="00A43FB2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5" w:name="_GoBack"/>
      <w:bookmarkEnd w:id="5"/>
    </w:p>
    <w:p w:rsidR="00A43FB2" w:rsidRDefault="00A43FB2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mark3"/>
      <w:bookmarkEnd w:id="6"/>
    </w:p>
    <w:p w:rsidR="00A43FB2" w:rsidRDefault="00A43FB2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A43FB2" w:rsidRPr="002372A0" w:rsidRDefault="00A43FB2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C1F64"/>
    <w:multiLevelType w:val="hybridMultilevel"/>
    <w:tmpl w:val="DA1E3A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7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13"/>
  </w:num>
  <w:num w:numId="5">
    <w:abstractNumId w:val="3"/>
  </w:num>
  <w:num w:numId="6">
    <w:abstractNumId w:val="4"/>
  </w:num>
  <w:num w:numId="7">
    <w:abstractNumId w:val="17"/>
  </w:num>
  <w:num w:numId="8">
    <w:abstractNumId w:val="2"/>
  </w:num>
  <w:num w:numId="9">
    <w:abstractNumId w:val="11"/>
  </w:num>
  <w:num w:numId="10">
    <w:abstractNumId w:val="9"/>
  </w:num>
  <w:num w:numId="11">
    <w:abstractNumId w:val="20"/>
  </w:num>
  <w:num w:numId="12">
    <w:abstractNumId w:val="10"/>
  </w:num>
  <w:num w:numId="13">
    <w:abstractNumId w:val="7"/>
  </w:num>
  <w:num w:numId="14">
    <w:abstractNumId w:val="14"/>
  </w:num>
  <w:num w:numId="15">
    <w:abstractNumId w:val="19"/>
  </w:num>
  <w:num w:numId="16">
    <w:abstractNumId w:val="0"/>
  </w:num>
  <w:num w:numId="17">
    <w:abstractNumId w:val="15"/>
  </w:num>
  <w:num w:numId="18">
    <w:abstractNumId w:val="16"/>
  </w:num>
  <w:num w:numId="19">
    <w:abstractNumId w:val="12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3FB2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0254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1403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2023-12-25T11:47:00Z</cp:lastPrinted>
  <dcterms:created xsi:type="dcterms:W3CDTF">2023-12-25T11:45:00Z</dcterms:created>
  <dcterms:modified xsi:type="dcterms:W3CDTF">2023-12-25T11:47:00Z</dcterms:modified>
</cp:coreProperties>
</file>