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127FA">
        <w:rPr>
          <w:rFonts w:ascii="Times New Roman" w:hAnsi="Times New Roman"/>
          <w:caps/>
          <w:color w:val="000000"/>
          <w:sz w:val="18"/>
          <w:szCs w:val="20"/>
        </w:rPr>
        <w:t>246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C127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C127F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127FA" w:rsidP="00C127F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 «ЭФ-</w:t>
      </w:r>
      <w:proofErr w:type="spellStart"/>
      <w:r>
        <w:rPr>
          <w:bCs/>
          <w:color w:val="000000"/>
          <w:sz w:val="18"/>
        </w:rPr>
        <w:t>Инжирининг</w:t>
      </w:r>
      <w:proofErr w:type="spellEnd"/>
      <w:r>
        <w:rPr>
          <w:bCs/>
          <w:color w:val="000000"/>
          <w:sz w:val="18"/>
        </w:rPr>
        <w:t xml:space="preserve">», Адрес: 123007, РФ, г. Москва, </w:t>
      </w:r>
      <w:proofErr w:type="spellStart"/>
      <w:r>
        <w:rPr>
          <w:bCs/>
          <w:color w:val="000000"/>
          <w:sz w:val="18"/>
        </w:rPr>
        <w:t>Хорошёвский</w:t>
      </w:r>
      <w:proofErr w:type="spellEnd"/>
      <w:r>
        <w:rPr>
          <w:bCs/>
          <w:color w:val="000000"/>
          <w:sz w:val="18"/>
        </w:rPr>
        <w:t xml:space="preserve"> 2-й проезд, д. 7 корпус 1, комната 14, ИНН (7714570866) - при условии уплаты взноса в компенсационный фонд возмещения вреда (1 уровень ответственности по обязательствам);</w:t>
      </w:r>
    </w:p>
    <w:p w:rsidR="00C127FA" w:rsidRPr="00C127FA" w:rsidRDefault="00C127FA" w:rsidP="00C127F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5A9C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27FA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B76C-830C-48AA-94D3-BDBEE58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2020-07-22T13:27:00Z</cp:lastPrinted>
  <dcterms:created xsi:type="dcterms:W3CDTF">2020-07-22T11:10:00Z</dcterms:created>
  <dcterms:modified xsi:type="dcterms:W3CDTF">2020-07-22T13:28:00Z</dcterms:modified>
</cp:coreProperties>
</file>